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64" w:rsidRPr="00F16E43" w:rsidRDefault="00FD6E64" w:rsidP="00FD6E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FD6E64" w:rsidRPr="00F16E43" w:rsidRDefault="00FD6E64" w:rsidP="00FD6E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«Гражданское право» </w:t>
      </w:r>
    </w:p>
    <w:p w:rsidR="00FD6E64" w:rsidRPr="00F16E43" w:rsidRDefault="00FD6E64" w:rsidP="00FD6E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938"/>
      </w:tblGrid>
      <w:tr w:rsidR="00FD6E64" w:rsidRPr="00F16E43" w:rsidTr="0072406A">
        <w:trPr>
          <w:tblCellSpacing w:w="0" w:type="dxa"/>
        </w:trPr>
        <w:tc>
          <w:tcPr>
            <w:tcW w:w="2269" w:type="dxa"/>
            <w:vAlign w:val="center"/>
            <w:hideMark/>
          </w:tcPr>
          <w:p w:rsidR="00FD6E64" w:rsidRPr="00F16E43" w:rsidRDefault="00FD6E64" w:rsidP="00724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938" w:type="dxa"/>
            <w:vAlign w:val="center"/>
            <w:hideMark/>
          </w:tcPr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«Гражданское право (Часть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)» является приобретение обучающимися теоретических знаний в области гражданского права, а также практических навыков, необходимых для  успешного осуществления профессиональной деятельности.</w:t>
            </w:r>
          </w:p>
        </w:tc>
      </w:tr>
      <w:tr w:rsidR="00FD6E64" w:rsidRPr="00F16E43" w:rsidTr="0072406A">
        <w:trPr>
          <w:trHeight w:val="855"/>
          <w:tblCellSpacing w:w="0" w:type="dxa"/>
        </w:trPr>
        <w:tc>
          <w:tcPr>
            <w:tcW w:w="2269" w:type="dxa"/>
            <w:vAlign w:val="center"/>
            <w:hideMark/>
          </w:tcPr>
          <w:p w:rsidR="00FD6E64" w:rsidRPr="00F16E43" w:rsidRDefault="00FD6E64" w:rsidP="00724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938" w:type="dxa"/>
            <w:vAlign w:val="center"/>
            <w:hideMark/>
          </w:tcPr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«Гражданское право» относится к базовой части (Б.1.Б.12.) учебного плана по направлению подготовки 40.03.01 Юриспруденция.</w:t>
            </w:r>
          </w:p>
        </w:tc>
      </w:tr>
      <w:tr w:rsidR="00FD6E64" w:rsidRPr="00F16E43" w:rsidTr="0072406A">
        <w:trPr>
          <w:tblCellSpacing w:w="0" w:type="dxa"/>
        </w:trPr>
        <w:tc>
          <w:tcPr>
            <w:tcW w:w="2269" w:type="dxa"/>
            <w:vAlign w:val="center"/>
            <w:hideMark/>
          </w:tcPr>
          <w:p w:rsidR="00FD6E64" w:rsidRPr="00F16E43" w:rsidRDefault="00FD6E64" w:rsidP="00724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938" w:type="dxa"/>
            <w:vAlign w:val="center"/>
            <w:hideMark/>
          </w:tcPr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bookmarkEnd w:id="0"/>
            <w:bookmarkEnd w:id="1"/>
            <w:bookmarkEnd w:id="2"/>
            <w:bookmarkEnd w:id="3"/>
            <w:r w:rsidRPr="00F16E43">
              <w:rPr>
                <w:rFonts w:ascii="Times New Roman" w:eastAsia="Times New Roman" w:hAnsi="Times New Roman"/>
                <w:lang w:eastAsia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–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– -способностью юридически правильно квалифицировать факты и обстоятельства (ПК-6).</w:t>
            </w:r>
          </w:p>
        </w:tc>
      </w:tr>
      <w:tr w:rsidR="00FD6E64" w:rsidRPr="00F16E43" w:rsidTr="0072406A">
        <w:trPr>
          <w:tblCellSpacing w:w="0" w:type="dxa"/>
        </w:trPr>
        <w:tc>
          <w:tcPr>
            <w:tcW w:w="2269" w:type="dxa"/>
            <w:vAlign w:val="center"/>
            <w:hideMark/>
          </w:tcPr>
          <w:p w:rsidR="00FD6E64" w:rsidRPr="00F16E43" w:rsidRDefault="00FD6E64" w:rsidP="00724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br w:type="page"/>
            </w: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938" w:type="dxa"/>
            <w:vAlign w:val="center"/>
            <w:hideMark/>
          </w:tcPr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приобретает следующие навыки:</w:t>
            </w:r>
          </w:p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Знать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: роль и значение основных институтов гражданского права, их эволюцию на различных этапах развития человеческого общества; общепринятые правила культурного общения, основные формы и средства обобщения, анализа и восприятия различного вида информации в целях правильного определения целей своей профессиональной деятельности и путей их осуществления; гражданское законодательство с момента возникновения государства и по настоящее время, особенности его развития и совершенствования; исторический генезис и современное состояние процессов становления и развития государственно-правовых понятий и институтов и их взаимосвязь и зависимость от социальных, политических и экономических процессов развития российского государства; источники гражданского права и основные институты гражданского права; основные теоретические положения и законодательные акты гражданского права; содержание, формы и способы реализации гражданского законодательства, способы защиты гражданских прав; основные теоретические положения гражданского права, основные юридические термины; российское законодательство о правах человека и гражданина, международные акты в области прав человека; источники и основные положения гражданского права; гражданское законодательство; нормативно-правовую базуи основные теоретические положения дисциплины гражданское право в процессе формирования правосознания обучающегося.</w:t>
            </w:r>
          </w:p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Уметь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правильно оценивать роль и значение основных правовых институтов; формировать общекультурные и профессиональные качества юриста, высокое профессионального правосознание; применять общепринятые правила культурного общения, основные формы и средства обобщения, анализа и восприятия различного вида информации в целях правильного определения целей своей профессиональной деятельности и путей их осуществления;самостоятельно анализировать произошедшие изменения в гражданском законодательстве, применять его опыт при осуществлении профессиональной деятельности, работать с источниками гражданского права; анализировать социально значимые процессы и проблемы российского государства в целях определения их влияния на закономерности их развития в различные исторические периоды; изучать,анализировать законодательство, 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делать соответствующие теоретические выводы; применять нормы гражданского законодательства в конкретных практических ситуациях;принимать решения на основании фактических обстоятельств; соблюдать права человека и гражданина в своей профессиональной деятельности, а также использовать свои профессиональные юридические знания в целях защиты прав и свобод человека и гражданина; применять полученные знания в своей профессиональной деятельности, грамотно составлять юридические документы; толковать и анализировать нормы гражданского законодательства; применять полученные знания в своей профессиональной деятельности.</w:t>
            </w:r>
          </w:p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Владеть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: общекультурными и профессиональными качествами юриста, необходимыми для осуществления профессиональной юридической деятельности.навыками работы с информацией (ее восприятия, обобщения, анализа).навыками работы с источниками гражданского права;навыками сбора, обобщения и анализа информации о социально значимых процессах и проблемах развития российского государства и его влиянии на гражданское право;навыками анализа гражданского законодательства;приемами и навыками правильно квалифицировать факты и обстоятельства; навыками анализа правоприменительной практики; приемами и способами 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и совершать юридические действия в точном соответствии с законом;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приемами и способами защиты прав и свобод человека и гражданина;навыками правильно и полно составлять юридические документы; нормативно-правовой базой и теоретическими положениями для эффективного осуществления правового воспитания.</w:t>
            </w:r>
          </w:p>
        </w:tc>
      </w:tr>
      <w:tr w:rsidR="00FD6E64" w:rsidRPr="00F16E43" w:rsidTr="0072406A">
        <w:trPr>
          <w:cantSplit/>
          <w:tblCellSpacing w:w="0" w:type="dxa"/>
        </w:trPr>
        <w:tc>
          <w:tcPr>
            <w:tcW w:w="2269" w:type="dxa"/>
            <w:vAlign w:val="center"/>
            <w:hideMark/>
          </w:tcPr>
          <w:p w:rsidR="00FD6E64" w:rsidRPr="00F16E43" w:rsidRDefault="00FD6E64" w:rsidP="00724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938" w:type="dxa"/>
            <w:vAlign w:val="center"/>
            <w:hideMark/>
          </w:tcPr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1. Гражданское право как ветвь (отрасль) права, наука и учебная дисциплина.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2. Понятие и классификация гражданских  правоотношений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3. Понятие и виды источников гражданского права.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4. Граждане (физические лица) как субъекты гражданских правоотношений.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 xml:space="preserve">Тема 5. Юридические лица как субъекты гражданских правоотношений 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 xml:space="preserve">Тема 6. Российская Федерация, субъекты Российской Федерации, муниципальные образования – субъекты гражданского права 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7. Объекты гражданских правоотношений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8. Основания возникновения, изменения и прекращения гражданских правоотношений. Сделки. Решения собраний.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9. Осуществление и защита гражданских прав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10. Сроки. Исковая давность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11. Общие положения о вещном праве и праве собственности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12.  Право собственности граждан, юридических лиц и публично-правовых образований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13. Право общей собственности.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14. Ограниченные вещные права.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15. Защита прав собственности и других вещных прав.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 xml:space="preserve">Тема 16.  Общие положения об обязательствах </w:t>
            </w:r>
          </w:p>
          <w:p w:rsidR="00FD6E64" w:rsidRPr="00655DF9" w:rsidRDefault="00FD6E64" w:rsidP="0072406A">
            <w:pPr>
              <w:pStyle w:val="1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17. Способы  обеспечения исполнения обязательств.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18. Гражданско-правовая ответственность.</w:t>
            </w:r>
          </w:p>
          <w:p w:rsidR="00FD6E64" w:rsidRPr="00655DF9" w:rsidRDefault="00FD6E64" w:rsidP="0072406A">
            <w:pPr>
              <w:pStyle w:val="1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19. Обязательства по передаче имущества в собственность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 xml:space="preserve">Тема 20. Обязательства по передаче имущества в пользование 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21. Общие положения о договоре подряда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22. Обязательства по оказанию услуг.</w:t>
            </w:r>
          </w:p>
          <w:p w:rsidR="00FD6E64" w:rsidRPr="00655DF9" w:rsidRDefault="00FD6E64" w:rsidP="0072406A">
            <w:pPr>
              <w:pStyle w:val="1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23. Транспортные обязательства.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 xml:space="preserve">Тема 24. Договор займа. Кредитно-расчетные отношения 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25. Обязательства по страхованию.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26. Договор хранения.</w:t>
            </w:r>
          </w:p>
          <w:p w:rsidR="00FD6E64" w:rsidRPr="00655DF9" w:rsidRDefault="00FD6E64" w:rsidP="0072406A">
            <w:pPr>
              <w:pStyle w:val="1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27. Договоры поручения, комиссии. Агентский договор.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28. Доверительное управление имуществом.</w:t>
            </w:r>
          </w:p>
          <w:p w:rsidR="00FD6E64" w:rsidRPr="00655DF9" w:rsidRDefault="00FD6E64" w:rsidP="0072406A">
            <w:pPr>
              <w:pStyle w:val="1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29. Договор простого товарищества.</w:t>
            </w:r>
          </w:p>
          <w:p w:rsidR="00FD6E64" w:rsidRPr="00655DF9" w:rsidRDefault="00FD6E64" w:rsidP="0072406A">
            <w:pPr>
              <w:pStyle w:val="1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30. Обязательства, возникающие из односторонних действий.</w:t>
            </w:r>
          </w:p>
          <w:p w:rsidR="00FD6E64" w:rsidRDefault="00FD6E64" w:rsidP="0072406A">
            <w:pPr>
              <w:ind w:right="28"/>
              <w:jc w:val="both"/>
            </w:pPr>
            <w:r w:rsidRPr="00655DF9">
              <w:rPr>
                <w:rFonts w:ascii="Times New Roman" w:hAnsi="Times New Roman"/>
              </w:rPr>
              <w:t>Тема 31. Обязательства вследствие причинения вреда. Обязательства</w:t>
            </w:r>
            <w:r w:rsidRPr="006A1A96">
              <w:t>, возникающие вследствие неосновательного обогащения.</w:t>
            </w:r>
          </w:p>
          <w:p w:rsidR="00FD6E64" w:rsidRDefault="00FD6E64" w:rsidP="0072406A">
            <w:pPr>
              <w:ind w:right="28"/>
              <w:jc w:val="both"/>
            </w:pPr>
            <w:r w:rsidRPr="005E0B8F">
              <w:t xml:space="preserve">Тема </w:t>
            </w:r>
            <w:r>
              <w:t>32</w:t>
            </w:r>
            <w:r w:rsidRPr="005E0B8F">
              <w:t>.</w:t>
            </w:r>
            <w:r w:rsidRPr="006A1A96">
              <w:t xml:space="preserve"> Наследственное право.</w:t>
            </w:r>
          </w:p>
          <w:p w:rsidR="00FD6E64" w:rsidRPr="00F16E43" w:rsidRDefault="00FD6E64" w:rsidP="0072406A">
            <w:pPr>
              <w:keepNext/>
              <w:spacing w:after="0" w:line="240" w:lineRule="auto"/>
              <w:ind w:left="96" w:right="113" w:firstLine="284"/>
              <w:jc w:val="both"/>
              <w:outlineLvl w:val="3"/>
              <w:rPr>
                <w:rFonts w:ascii="Cambria" w:eastAsia="Times New Roman" w:hAnsi="Cambria"/>
                <w:color w:val="4F81BD"/>
                <w:lang w:eastAsia="ru-RU"/>
              </w:rPr>
            </w:pPr>
            <w:r w:rsidRPr="003D7B82">
              <w:rPr>
                <w:rFonts w:ascii="Times New Roman" w:hAnsi="Times New Roman"/>
                <w:sz w:val="24"/>
                <w:szCs w:val="24"/>
              </w:rPr>
              <w:t>Тема 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7B82">
              <w:rPr>
                <w:rFonts w:ascii="Times New Roman" w:hAnsi="Times New Roman"/>
                <w:sz w:val="24"/>
                <w:szCs w:val="24"/>
              </w:rPr>
              <w:t xml:space="preserve"> Интеллектуальная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6E64" w:rsidRPr="00F16E43" w:rsidTr="0072406A">
        <w:trPr>
          <w:trHeight w:val="510"/>
          <w:tblCellSpacing w:w="0" w:type="dxa"/>
        </w:trPr>
        <w:tc>
          <w:tcPr>
            <w:tcW w:w="2269" w:type="dxa"/>
            <w:vAlign w:val="center"/>
            <w:hideMark/>
          </w:tcPr>
          <w:p w:rsidR="00FD6E64" w:rsidRPr="00F16E43" w:rsidRDefault="00FD6E64" w:rsidP="00724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  <w:vAlign w:val="center"/>
            <w:hideMark/>
          </w:tcPr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Основная литература:</w:t>
            </w:r>
          </w:p>
          <w:p w:rsidR="00FD6E64" w:rsidRPr="00655DF9" w:rsidRDefault="00FD6E64" w:rsidP="007240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1.</w:t>
            </w:r>
            <w:hyperlink r:id="rId5" w:tgtFrame="_blank" w:history="1">
              <w:r w:rsidRPr="00655DF9">
                <w:rPr>
                  <w:rFonts w:ascii="Times New Roman" w:hAnsi="Times New Roman"/>
                </w:rPr>
                <w:t>Гражданское </w:t>
              </w:r>
              <w:r w:rsidRPr="00655DF9">
                <w:rPr>
                  <w:rFonts w:ascii="Times New Roman" w:hAnsi="Times New Roman"/>
                  <w:bCs/>
                </w:rPr>
                <w:t>право</w:t>
              </w:r>
              <w:r w:rsidRPr="00655DF9">
                <w:rPr>
                  <w:rFonts w:ascii="Times New Roman" w:hAnsi="Times New Roman"/>
                </w:rPr>
                <w:t xml:space="preserve"> : учебник : в 2 т. </w:t>
              </w:r>
            </w:hyperlink>
            <w:r w:rsidRPr="00655DF9">
              <w:rPr>
                <w:rFonts w:ascii="Times New Roman" w:hAnsi="Times New Roman"/>
              </w:rPr>
              <w:t>под. Ред. Гонгало Б.Н.  Издатель: Статут, 2016, 511 стр.</w:t>
            </w: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 w:rsidRPr="00655DF9">
                <w:rPr>
                  <w:rStyle w:val="a3"/>
                  <w:rFonts w:ascii="Times New Roman" w:hAnsi="Times New Roman"/>
                </w:rPr>
                <w:t>https://biblioclub.ru/index.php?page=book_red&amp;id=453039&amp;sr=1</w:t>
              </w:r>
            </w:hyperlink>
          </w:p>
          <w:p w:rsidR="00FD6E64" w:rsidRPr="00655DF9" w:rsidRDefault="00FD6E64" w:rsidP="007240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2.Гражданское право: Учебник: В 2 томах Том 1 / Карпычев М.В., Хужин А.М. - М.: ИД ФОРУМ, НИЦ ИНФРА-М, 2016. - 400 с</w:t>
            </w:r>
            <w:r>
              <w:rPr>
                <w:rFonts w:ascii="Times New Roman" w:hAnsi="Times New Roman"/>
              </w:rPr>
              <w:t xml:space="preserve">. </w:t>
            </w:r>
            <w:hyperlink r:id="rId7" w:history="1">
              <w:r w:rsidRPr="00655DF9">
                <w:rPr>
                  <w:rStyle w:val="a3"/>
                  <w:rFonts w:ascii="Times New Roman" w:hAnsi="Times New Roman"/>
                </w:rPr>
                <w:t>http://znanium.com/catalog.php?bookinfo=542663</w:t>
              </w:r>
            </w:hyperlink>
            <w:r w:rsidRPr="00655DF9">
              <w:rPr>
                <w:rFonts w:ascii="Times New Roman" w:hAnsi="Times New Roman"/>
              </w:rPr>
              <w:t xml:space="preserve">       </w:t>
            </w:r>
          </w:p>
          <w:p w:rsidR="00FD6E64" w:rsidRPr="00655DF9" w:rsidRDefault="00FD6E64" w:rsidP="007240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 xml:space="preserve">3.Гражданское право: Учеб. пособие. — 4-е изд. — М.: РИОР: ИНФРА-М, 2017. — 400 с. </w:t>
            </w:r>
            <w:hyperlink r:id="rId8" w:history="1">
              <w:r w:rsidRPr="00655DF9">
                <w:rPr>
                  <w:rStyle w:val="a3"/>
                  <w:rFonts w:ascii="Times New Roman" w:hAnsi="Times New Roman"/>
                </w:rPr>
                <w:t>http://znanium.com/catalog.php?bookinfo=557177</w:t>
              </w:r>
            </w:hyperlink>
            <w:r w:rsidRPr="00655DF9">
              <w:rPr>
                <w:rFonts w:ascii="Times New Roman" w:hAnsi="Times New Roman"/>
              </w:rPr>
              <w:t xml:space="preserve"> </w:t>
            </w:r>
          </w:p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Ресурсы информационно-телекоммуникационной сети «Интернет»: </w:t>
            </w:r>
            <w:r w:rsidRPr="00F16E43"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  <w:t>http</w:t>
            </w:r>
            <w:r w:rsidRPr="00F16E43"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  <w:t>://</w:t>
            </w:r>
            <w:hyperlink r:id="rId9" w:history="1"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val="en-US" w:eastAsia="ru-RU"/>
                </w:rPr>
                <w:t>www</w:t>
              </w:r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eastAsia="ru-RU"/>
                </w:rPr>
                <w:t>.</w:t>
              </w:r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val="en-US" w:eastAsia="ru-RU"/>
                </w:rPr>
                <w:t>znanium</w:t>
              </w:r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eastAsia="ru-RU"/>
                </w:rPr>
                <w:t>.</w:t>
              </w:r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val="en-US" w:eastAsia="ru-RU"/>
                </w:rPr>
                <w:t>com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, </w:t>
            </w:r>
            <w:hyperlink r:id="rId10" w:history="1"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eastAsia="ru-RU"/>
                </w:rPr>
                <w:t>http://www.</w:t>
              </w:r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val="en-US" w:eastAsia="ru-RU"/>
                </w:rPr>
                <w:t>consultant</w:t>
              </w:r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eastAsia="ru-RU"/>
                </w:rPr>
                <w:t>.</w:t>
              </w:r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val="en-US" w:eastAsia="ru-RU"/>
                </w:rPr>
                <w:t>ru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, </w:t>
            </w:r>
            <w:r w:rsidRPr="00F16E43">
              <w:rPr>
                <w:rFonts w:ascii="Times New Roman" w:eastAsia="Times New Roman" w:hAnsi="Times New Roman"/>
                <w:color w:val="0000FF"/>
                <w:u w:val="single"/>
                <w:shd w:val="clear" w:color="auto" w:fill="FFFFFF"/>
                <w:lang w:eastAsia="ru-RU"/>
              </w:rPr>
              <w:t>http://</w:t>
            </w:r>
            <w:hyperlink r:id="rId11" w:history="1"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shd w:val="clear" w:color="auto" w:fill="FFFFFF"/>
                  <w:lang w:eastAsia="ru-RU"/>
                </w:rPr>
                <w:t>www.vsrf.ru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hyperlink r:id="rId12" w:history="1"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eastAsia="ru-RU"/>
                </w:rPr>
                <w:t>http://kad.arbitr.ru</w:t>
              </w:r>
            </w:hyperlink>
          </w:p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Для освоения данной дисциплины требуются следующие инструментальные и программные средства: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Информационно-справочные системы: «ГАРАНТ», «КОНСУЛЬТАНТ ПЛЮС»; видеопроектор, экран настенный, ноутбук, доска, мел, маркеры; мультимедийные средства; специальное программное обеспечение.</w:t>
            </w:r>
          </w:p>
        </w:tc>
      </w:tr>
      <w:tr w:rsidR="00FD6E64" w:rsidRPr="00F16E43" w:rsidTr="0072406A">
        <w:trPr>
          <w:tblCellSpacing w:w="0" w:type="dxa"/>
        </w:trPr>
        <w:tc>
          <w:tcPr>
            <w:tcW w:w="2269" w:type="dxa"/>
            <w:vAlign w:val="center"/>
            <w:hideMark/>
          </w:tcPr>
          <w:p w:rsidR="00FD6E64" w:rsidRPr="00F16E43" w:rsidRDefault="00FD6E64" w:rsidP="00724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938" w:type="dxa"/>
            <w:vAlign w:val="center"/>
            <w:hideMark/>
          </w:tcPr>
          <w:p w:rsidR="00FD6E64" w:rsidRPr="00655DF9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55DF9">
              <w:rPr>
                <w:rFonts w:ascii="Times New Roman" w:hAnsi="Times New Roman"/>
              </w:rPr>
              <w:t>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</w:p>
        </w:tc>
      </w:tr>
      <w:tr w:rsidR="00FD6E64" w:rsidRPr="00F16E43" w:rsidTr="0072406A">
        <w:trPr>
          <w:trHeight w:val="780"/>
          <w:tblCellSpacing w:w="0" w:type="dxa"/>
        </w:trPr>
        <w:tc>
          <w:tcPr>
            <w:tcW w:w="2269" w:type="dxa"/>
            <w:vAlign w:val="center"/>
            <w:hideMark/>
          </w:tcPr>
          <w:p w:rsidR="00FD6E64" w:rsidRPr="00F16E43" w:rsidRDefault="00FD6E64" w:rsidP="00724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938" w:type="dxa"/>
            <w:vAlign w:val="center"/>
            <w:hideMark/>
          </w:tcPr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Зачет, экзамен.</w:t>
            </w:r>
          </w:p>
        </w:tc>
      </w:tr>
    </w:tbl>
    <w:p w:rsidR="00FD6E64" w:rsidRDefault="00FD6E64" w:rsidP="00FD6E64"/>
    <w:p w:rsidR="00B03B8C" w:rsidRDefault="00B03B8C">
      <w:bookmarkStart w:id="4" w:name="_GoBack"/>
      <w:bookmarkEnd w:id="4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86"/>
    <w:rsid w:val="00970586"/>
    <w:rsid w:val="00B03B8C"/>
    <w:rsid w:val="00F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D6E6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D6E64"/>
    <w:rPr>
      <w:rFonts w:ascii="Calibri" w:eastAsia="Calibri" w:hAnsi="Calibri" w:cs="Times New Roman"/>
      <w:lang w:eastAsia="ru-RU"/>
    </w:rPr>
  </w:style>
  <w:style w:type="character" w:styleId="a3">
    <w:name w:val="Hyperlink"/>
    <w:uiPriority w:val="99"/>
    <w:rsid w:val="00FD6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D6E6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D6E64"/>
    <w:rPr>
      <w:rFonts w:ascii="Calibri" w:eastAsia="Calibri" w:hAnsi="Calibri" w:cs="Times New Roman"/>
      <w:lang w:eastAsia="ru-RU"/>
    </w:rPr>
  </w:style>
  <w:style w:type="character" w:styleId="a3">
    <w:name w:val="Hyperlink"/>
    <w:uiPriority w:val="99"/>
    <w:rsid w:val="00FD6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571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42663" TargetMode="External"/><Relationship Id="rId12" Type="http://schemas.openxmlformats.org/officeDocument/2006/relationships/hyperlink" Target="http://kad.arbi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453039&amp;sr=1" TargetMode="External"/><Relationship Id="rId11" Type="http://schemas.openxmlformats.org/officeDocument/2006/relationships/hyperlink" Target="http://www.vsrf.ru/" TargetMode="External"/><Relationship Id="rId5" Type="http://schemas.openxmlformats.org/officeDocument/2006/relationships/hyperlink" Target="https://biblioclub.ru/index.php?page=book_red&amp;id=453039&amp;sr=1" TargetMode="Externa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ium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2017-09-14T05:20:00Z</dcterms:created>
  <dcterms:modified xsi:type="dcterms:W3CDTF">2017-09-14T05:20:00Z</dcterms:modified>
</cp:coreProperties>
</file>