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EB" w:rsidRPr="00F16E43" w:rsidRDefault="006C78EB" w:rsidP="006C78E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6C78EB" w:rsidRPr="00F16E43" w:rsidRDefault="006C78EB" w:rsidP="006C78E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«Иностранный язык (английский)»</w:t>
      </w:r>
    </w:p>
    <w:p w:rsidR="006C78EB" w:rsidRPr="00F16E43" w:rsidRDefault="006C78EB" w:rsidP="006C78E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797"/>
      </w:tblGrid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2" w:firstLine="142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Arial Unicode MS" w:hAnsi="Times New Roman"/>
                <w:color w:val="000000"/>
                <w:lang w:eastAsia="ru-RU"/>
              </w:rPr>
              <w:t>Целью освоения дисциплины «Иностранный язык (английский)» является обобщение и коррекция знаний обучающихся, полученных в средней школе и обеспечивающих использование английского языка на базовом уровне в повседневной деятельности для межличностного и межкультурного взаимодействия, а также подготовка к изучению профессионально ориентированного курса иностранного языка.</w:t>
            </w:r>
          </w:p>
        </w:tc>
      </w:tr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«Иностранный язык (английский)» относится к базовой части (Б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.Б.5) учебного плана по направлению подготовки 40.03.01 Юриспруденция.</w:t>
            </w:r>
          </w:p>
        </w:tc>
      </w:tr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– способностью к коммуникации в устной и письменной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формах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 иностранном языке для решения задач межличностного и межкультурного взаимодействия (ОК-5);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способностью владения необходимыми навыками профессионального общения на иностранном языке (ОПК – 7).</w:t>
            </w:r>
          </w:p>
        </w:tc>
      </w:tr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должен: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 xml:space="preserve">Знать: </w:t>
            </w: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нормы произношения звуков, общеупотребительной лексики (400 единиц), способы словопроизводства, правила морфологического членения слов, правила образования видовременных форм глаголов (простые времена), правила построения синтаксических конструкций; различия официального и неофициального стилей общения на примере использования речевых клише в ситуациях знакомства, в утвердительных, вопросительных и отрицательных высказываниях.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 xml:space="preserve">Уметь: </w:t>
            </w: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применять полученные знания в перцептивной, репродуктивной и продуктивной речевой деятельности;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 xml:space="preserve">Владеть: </w:t>
            </w: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навыками </w:t>
            </w:r>
            <w:proofErr w:type="spellStart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аудирования</w:t>
            </w:r>
            <w:proofErr w:type="spellEnd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, чтения, устной и письменной речи на базовом уровне, построения базовых грамматических конструкций официального стиля, соответствующих указанным знаниям</w:t>
            </w:r>
          </w:p>
        </w:tc>
      </w:tr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1. Чтение и устная речь: Знакомство.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Грамматика: артикль, имя существительное, личные местоимения.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2. Чтение и устная речь: Биография, семья.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Грамматика: падежи существительных, повелительное наклонение, притяжательные местоимения.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3. Чтение и устная речь: Дом, быт.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Грамматика: Числительные, Модальные глаголы, оборот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there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be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4. Чтение и устная речь: Распорядок дня.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Грамматика: Неопределенные местоимения, степени сравнения прилагательных и наречий, предлоги времени, слова-заместители,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PresentIndefiniteTense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5. Чтение и устная речь: Еда.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Грамматика: сравнительные конструкции, указательные местоимения, возвратно-усилительные местоимения, конверсия,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PastIndefiniteTense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6. Чтение и устная речь: Изучение языков.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Грамматика: Эквиваленты модальных глаголов, сложносочиненные предложения,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FutureIndefiniteTense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C78EB" w:rsidRPr="00F16E43" w:rsidTr="006F67EA">
        <w:trPr>
          <w:trHeight w:val="516"/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Используемые информационные, инструментальные  и программные средства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</w:t>
            </w:r>
            <w:r w:rsidRPr="00F16E4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1.  Першина. Е. Ю. Английский язык для начинающих [Электронный ресурс]: учеб</w:t>
            </w:r>
            <w:proofErr w:type="gram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  <w:proofErr w:type="gram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п</w:t>
            </w:r>
            <w:proofErr w:type="gram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особие / Е. Ю. Першина. - 2-е изд., стер. - М.: Флинта, 2012. - 86 с. http://znanium.com/bookread2.php?book=455566. 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2</w:t>
            </w: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. Попов Е.Б.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Miscellaneousitems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: Общеразговорный английский язык / Е.Б. </w:t>
            </w: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Попов - М.: НИЦ ИНФРА-М, 2015. - 132 с.: http://znanium.com/bookread2.php?book=515335.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Информационные, инструментальные и программные средства</w:t>
            </w:r>
            <w:r w:rsidRPr="00F16E4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Английский язык онлайн - URL: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www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. http: //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real-english.r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u</w:t>
            </w: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Информационное и программное обеспечение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Компьютерные программы: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Windows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2000, 2003,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MicrosoftOffice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2000, 2003,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Java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, VBA,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VisualBasic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 др.  </w:t>
            </w:r>
          </w:p>
          <w:p w:rsidR="006C78EB" w:rsidRDefault="006C78EB" w:rsidP="006F67EA">
            <w:pPr>
              <w:spacing w:after="0" w:line="240" w:lineRule="auto"/>
              <w:ind w:left="117" w:right="102" w:firstLine="142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Для обеспечения данной дисциплины необходимы учебная аудитория для проведения лекционных и практических (семинарских) занятий, укомплектованная необходимой специализированной учебной мебелью и техническими средствами для предоставления учебной информации </w:t>
            </w:r>
            <w:proofErr w:type="gram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Фронтальный опрос,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аудирование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, ролевая игра.</w:t>
            </w:r>
          </w:p>
        </w:tc>
      </w:tr>
      <w:tr w:rsidR="006C78EB" w:rsidRPr="00F16E43" w:rsidTr="006F67EA">
        <w:trPr>
          <w:trHeight w:val="802"/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0"/>
    <w:rsid w:val="000D7C80"/>
    <w:rsid w:val="006C78EB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2017-09-15T05:01:00Z</dcterms:created>
  <dcterms:modified xsi:type="dcterms:W3CDTF">2017-09-15T05:01:00Z</dcterms:modified>
</cp:coreProperties>
</file>