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6E" w:rsidRPr="009B346F" w:rsidRDefault="00A16F6E" w:rsidP="00A16F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A16F6E" w:rsidRPr="009B346F" w:rsidRDefault="00A16F6E" w:rsidP="00A16F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9B346F">
        <w:rPr>
          <w:rFonts w:ascii="Times New Roman" w:hAnsi="Times New Roman"/>
          <w:b/>
          <w:sz w:val="28"/>
          <w:szCs w:val="28"/>
          <w:lang w:eastAsia="ru-RU"/>
        </w:rPr>
        <w:t>Негосударственные процедуры урегулирования правовых споров</w:t>
      </w: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16F6E" w:rsidRPr="009B346F" w:rsidRDefault="00A16F6E" w:rsidP="00A16F6E">
      <w:pPr>
        <w:spacing w:before="120"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229"/>
      </w:tblGrid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Целью освоения дисциплины «Негосударственные процедуры урегулирования правовых споров» является усвоение и применение обучающимися основных понятий, используемых на практике при урегулировании возникающих правовых споров в рамках использования негосударственных процедур.</w:t>
            </w:r>
          </w:p>
        </w:tc>
      </w:tr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«Негосударственные процедуры урегулирования правовых споров» относится к вариативной части (дисциплина по выбору) (Б</w:t>
            </w:r>
            <w:proofErr w:type="gramStart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.В.ДВ.4.2) учебного плана по направлению подготовки 40.03.01 Юриспруденция (Профиль – Правоприменительная и нормотворческая деятельность).</w:t>
            </w:r>
          </w:p>
        </w:tc>
      </w:tr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tabs>
                <w:tab w:val="left" w:pos="275"/>
              </w:tabs>
              <w:spacing w:after="6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-способностью применять нормативно-правовые акты, реализовывать нормы материального и процессуального права в профессиональной деятельности (ПК-5);</w:t>
            </w:r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-навыками подготовки юридических документов (ПК-7).</w:t>
            </w:r>
          </w:p>
        </w:tc>
      </w:tr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 должен: </w:t>
            </w:r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>Знать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: основные подходы в науке гражданского процессуального права о месте и роли негосударственных процедур урегулирования правовых </w:t>
            </w:r>
            <w:proofErr w:type="gramStart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споров</w:t>
            </w:r>
            <w:proofErr w:type="gram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 в системе защиты нарушенных и/или оспариваемых прав и свобод; российское и международное законодательство в сфере негосударственной юрисдикции;  местоположение основных негосударственных организаций, осуществляющих защиту нарушенных и/или оспариваемых прав и свобод, по месту своего проживания / обучения основы делопроизводства в судах и административных органах; правила извещений и уведомлений лиц различными способами; основы русского языка и правописания.</w:t>
            </w:r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proofErr w:type="gramStart"/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 xml:space="preserve">Уметь: 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составлять необходимые документы для обращения в негосударственные организации с целью урегулирования возникшего правового спора; выбирать наиболее оптимальный для конкретного правового спора вариант его урегулирования в рамках негосударственной юрисдикции; давать квалифицированные юридические разъяснения по вопросам целесообразности обращения к именно негосударственным способам урегулирования правовых споров; составлять исковые заявления в арбитраж (третейский суд);</w:t>
            </w:r>
            <w:proofErr w:type="gramEnd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 xml:space="preserve"> составлять медиативное соглашение (как судебное, так и внесудебное); составлять претензию.</w:t>
            </w:r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/>
                <w:kern w:val="18"/>
                <w:sz w:val="24"/>
                <w:szCs w:val="24"/>
                <w:lang w:eastAsia="ru-RU"/>
              </w:rPr>
              <w:t>Владеть</w:t>
            </w:r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: навыками лица, способного оказать помощь в урегулировании возникшего правового спора (например, в качестве посредника или медиатора); навыками претензионной работы; навыками разграничение юридических и психологических аспектов возникшего правового спора; навыками юридической техники; навыками работы с персональным компьютером; навыками корректного поведения со спорящими сторонами</w:t>
            </w:r>
            <w:proofErr w:type="gramStart"/>
            <w:r w:rsidRPr="009B346F">
              <w:rPr>
                <w:rFonts w:ascii="Times New Roman" w:hAnsi="Times New Roman"/>
                <w:kern w:val="18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Тема.1.Понятие негосударственных процедур урегулирования правовых споров.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2. Урегулирование экономических споров самими сторонами (Переговоры и претензионное производство).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</w:t>
            </w:r>
            <w:r w:rsidRPr="009B3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Судебные и внесудебные мировые соглашения.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4. Посредничество (Медиация).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5. Применение медиации в России (практические и теоретические аспекты).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6. Понятие арбитража (третейского разбирательства).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7. Третейская процедура рассмотрения и разрешения спора (специфика и преимущества).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8. Арбитражное (третейское) решение (специфика и преимущества).</w:t>
            </w:r>
          </w:p>
          <w:p w:rsidR="00A16F6E" w:rsidRPr="009B346F" w:rsidRDefault="00A16F6E" w:rsidP="006F67EA">
            <w:pPr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Тема 9. Взаимодействие арбитража (третейского суда) с государственными судами.</w:t>
            </w:r>
          </w:p>
        </w:tc>
      </w:tr>
      <w:tr w:rsidR="00A16F6E" w:rsidRPr="009B346F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ind w:right="101" w:firstLine="259"/>
              <w:jc w:val="both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9B346F">
              <w:rPr>
                <w:rFonts w:ascii="Times New Roman" w:hAnsi="Times New Roman"/>
                <w:b/>
                <w:i/>
                <w:iCs/>
                <w:lang w:eastAsia="ru-RU"/>
              </w:rPr>
              <w:t>Основная литература:</w:t>
            </w:r>
          </w:p>
          <w:p w:rsidR="00A16F6E" w:rsidRPr="009B346F" w:rsidRDefault="00A16F6E" w:rsidP="006F67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101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Валеев Д.Х. Комментарий к Федеральному закону от 24 июля 2002 г. № 102-ФЗ «О третейских судах в РФ» (В редакции от 21 ноября 2011г.) / Валеев Д.Х., Зайцев А.И., </w:t>
            </w:r>
            <w:proofErr w:type="spellStart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Фетюхин</w:t>
            </w:r>
            <w:proofErr w:type="spellEnd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 М.: Статут, 2015. 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bookinfo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=541644</w:t>
              </w:r>
            </w:hyperlink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6F6E" w:rsidRPr="009B346F" w:rsidRDefault="00A16F6E" w:rsidP="006F67EA">
            <w:pPr>
              <w:spacing w:before="100" w:beforeAutospacing="1" w:after="100" w:afterAutospacing="1" w:line="240" w:lineRule="auto"/>
              <w:ind w:left="259" w:right="10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Вицын А. </w:t>
            </w:r>
            <w:r w:rsidRPr="009B3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Третейский суд по русскому праву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Историко-догматическое рассуждение. М.: Тип. </w:t>
            </w:r>
            <w:proofErr w:type="spellStart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Готье</w:t>
            </w:r>
            <w:proofErr w:type="spellEnd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1856. 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http://znanium.com/catalog.php?bookinfo=352427</w:t>
              </w:r>
            </w:hyperlink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6F6E" w:rsidRPr="009B346F" w:rsidRDefault="00A16F6E" w:rsidP="006F67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101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 к ФЗ «Об альтернативной процедуре урегулирования споров с участием посредника (процедуре медиации)» (</w:t>
            </w:r>
            <w:proofErr w:type="spellStart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постат</w:t>
            </w:r>
            <w:proofErr w:type="spellEnd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/ М.О. Владимирова, В.А. Хохлов. М.: ИЦ РИОР: ИНФРА-М, 2011. 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proofErr w:type="spellStart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bookinfo</w:t>
              </w:r>
              <w:proofErr w:type="spellEnd"/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=227333</w:t>
              </w:r>
            </w:hyperlink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6F6E" w:rsidRPr="009B346F" w:rsidRDefault="00A16F6E" w:rsidP="006F67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101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9B3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Правосудие в современном мире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монография. / Под ред. Т.Я. </w:t>
            </w:r>
            <w:proofErr w:type="spellStart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Хабриевой</w:t>
            </w:r>
            <w:proofErr w:type="spellEnd"/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В.М. Лебедева. М.: Норма: ИНФРА-М, 2012. URL: </w:t>
            </w:r>
            <w:hyperlink r:id="rId8" w:history="1">
              <w:r w:rsidRPr="009B346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http://znanium.com/catalog.php?bookinfo=367399</w:t>
              </w:r>
            </w:hyperlink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right="101" w:firstLine="259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Для успешного освоения дисциплины, а также научной и практической деятельности </w:t>
            </w:r>
            <w:proofErr w:type="gram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использует следующие программные средства: информационно-справочные системы: ЭБС 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ZNANIUM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COM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; «Гарант» (garant.ru), «</w:t>
            </w:r>
            <w:proofErr w:type="spell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(Consultant.ru), </w:t>
            </w:r>
            <w:proofErr w:type="spellStart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РосПравосудие</w:t>
            </w:r>
            <w:proofErr w:type="spellEnd"/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(rospravosudie.com.), официальный сайт журнала «Третейский суд: -  </w:t>
            </w:r>
            <w:hyperlink r:id="rId9" w:history="1">
              <w:r w:rsidRPr="009B346F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http://arbitrage.spb.ru/</w:t>
              </w:r>
            </w:hyperlink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16F6E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Вопросы для проведения зачета, составление процессуальных документов, </w:t>
            </w:r>
            <w:r w:rsidRPr="009B34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используется проектор для лекций и семинаров, раздаточный материал для проведения тестовых заданий, учебные пособия, видеофильмы.</w:t>
            </w:r>
          </w:p>
        </w:tc>
      </w:tr>
      <w:tr w:rsidR="00A16F6E" w:rsidRPr="009B346F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A16F6E" w:rsidRPr="009B346F" w:rsidRDefault="00A16F6E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84" w:type="dxa"/>
            <w:vAlign w:val="center"/>
          </w:tcPr>
          <w:p w:rsidR="00A16F6E" w:rsidRPr="009B346F" w:rsidRDefault="00A16F6E" w:rsidP="006F67EA">
            <w:pPr>
              <w:tabs>
                <w:tab w:val="left" w:pos="275"/>
              </w:tabs>
              <w:spacing w:after="0" w:line="240" w:lineRule="auto"/>
              <w:ind w:left="117" w:right="101" w:firstLine="14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2"/>
    <w:rsid w:val="00A02BC2"/>
    <w:rsid w:val="00A16F6E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673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2273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catalog.php?bookinfo=3524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.php?bookinfo=5416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bitrage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2017-09-15T04:57:00Z</dcterms:created>
  <dcterms:modified xsi:type="dcterms:W3CDTF">2017-09-15T04:57:00Z</dcterms:modified>
</cp:coreProperties>
</file>