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19" w:rsidRDefault="004C6D19" w:rsidP="004C6D19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EC3717">
        <w:rPr>
          <w:b/>
          <w:bCs/>
          <w:sz w:val="28"/>
          <w:szCs w:val="28"/>
        </w:rPr>
        <w:t xml:space="preserve">Аннотация рабочей программы дисциплины </w:t>
      </w:r>
    </w:p>
    <w:p w:rsidR="004C6D19" w:rsidRPr="00BE7F81" w:rsidRDefault="004C6D19" w:rsidP="004C6D19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BE7F81">
        <w:rPr>
          <w:b/>
          <w:bCs/>
          <w:sz w:val="28"/>
          <w:szCs w:val="28"/>
        </w:rPr>
        <w:t>«</w:t>
      </w:r>
      <w:r w:rsidR="00BE7F81" w:rsidRPr="00BE7F81">
        <w:rPr>
          <w:b/>
          <w:sz w:val="28"/>
          <w:szCs w:val="28"/>
        </w:rPr>
        <w:t>Негосударственные процедуры урегулирования правовых споров</w:t>
      </w:r>
      <w:r w:rsidRPr="00BE7F81">
        <w:rPr>
          <w:b/>
          <w:bCs/>
          <w:sz w:val="28"/>
          <w:szCs w:val="28"/>
        </w:rPr>
        <w:t>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00"/>
        <w:gridCol w:w="7560"/>
      </w:tblGrid>
      <w:tr w:rsidR="004C6D19" w:rsidRPr="00395CAF" w:rsidTr="00843EC0">
        <w:trPr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4C6D19" w:rsidRPr="00FA3171" w:rsidRDefault="004C6D19" w:rsidP="004C6D19">
            <w:pPr>
              <w:jc w:val="both"/>
              <w:rPr>
                <w:sz w:val="12"/>
                <w:szCs w:val="12"/>
              </w:rPr>
            </w:pPr>
            <w:r w:rsidRPr="004C6D19">
              <w:t>Целью  изучения данной дисциплины является углубленное комплексное изучение позитивного потенциала негосударственных (альтернативных) процедур урегулирования правовых споров и предпосылок для реализации права на их применение.</w:t>
            </w:r>
            <w:r>
              <w:rPr>
                <w:sz w:val="28"/>
                <w:szCs w:val="28"/>
              </w:rPr>
              <w:t xml:space="preserve"> </w:t>
            </w:r>
            <w:r>
              <w:t>Изучение данной дисциплины способствует формированию</w:t>
            </w:r>
            <w:r w:rsidRPr="00AE18F9">
              <w:t xml:space="preserve"> </w:t>
            </w:r>
            <w:r>
              <w:t xml:space="preserve">правого </w:t>
            </w:r>
            <w:r w:rsidRPr="00AE18F9">
              <w:t>представления о потенциале претензионного порядка урегулирования споров, посредничестве,</w:t>
            </w:r>
            <w:r>
              <w:t xml:space="preserve"> переговорах, мировых соглашениях, судебном посредничестве, </w:t>
            </w:r>
            <w:r w:rsidRPr="00AE18F9">
              <w:t xml:space="preserve"> арбитраже (третейском  разбирательстве)</w:t>
            </w:r>
            <w:r>
              <w:t xml:space="preserve">. </w:t>
            </w:r>
          </w:p>
        </w:tc>
      </w:tr>
      <w:tr w:rsidR="004C6D19" w:rsidRPr="00395CAF" w:rsidTr="00843EC0">
        <w:trPr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 xml:space="preserve">Место дисциплины </w:t>
            </w:r>
            <w:r w:rsidRPr="00526D6C">
              <w:rPr>
                <w:b/>
                <w:bCs/>
              </w:rPr>
              <w:t>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4C6D19" w:rsidRPr="0016188E" w:rsidRDefault="004C6D19" w:rsidP="004C6D19">
            <w:pPr>
              <w:jc w:val="both"/>
              <w:rPr>
                <w:color w:val="000000"/>
              </w:rPr>
            </w:pPr>
            <w:r w:rsidRPr="008644BB">
              <w:rPr>
                <w:color w:val="000000"/>
              </w:rPr>
              <w:t>Дисциплина «</w:t>
            </w:r>
            <w:r w:rsidR="00BE7F81" w:rsidRPr="00BE7F81">
              <w:t>Негосударственные процедуры урегулирования правовых споров</w:t>
            </w:r>
            <w:r w:rsidRPr="008644BB">
              <w:rPr>
                <w:color w:val="000000"/>
              </w:rPr>
              <w:t xml:space="preserve">» </w:t>
            </w:r>
            <w:r w:rsidRPr="00AE18F9">
              <w:rPr>
                <w:lang w:eastAsia="ar-SA"/>
              </w:rPr>
              <w:t xml:space="preserve">относится к выборным дисциплинам вариативной части  учебного плана по направлению подготовки </w:t>
            </w:r>
            <w:r w:rsidRPr="00AE18F9">
              <w:rPr>
                <w:color w:val="000000"/>
                <w:lang w:eastAsia="ar-SA"/>
              </w:rPr>
              <w:t xml:space="preserve">40.03.01 </w:t>
            </w:r>
            <w:r w:rsidRPr="00AE18F9">
              <w:rPr>
                <w:lang w:eastAsia="ar-SA"/>
              </w:rPr>
              <w:t>Юриспруденция - Судебно-адвокатский профиль.</w:t>
            </w:r>
          </w:p>
        </w:tc>
      </w:tr>
      <w:tr w:rsidR="004C6D19" w:rsidRPr="00395CAF" w:rsidTr="00BE7F81">
        <w:trPr>
          <w:trHeight w:val="1791"/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4C6D19" w:rsidRPr="00FA3171" w:rsidRDefault="004C6D19" w:rsidP="00843EC0">
            <w:pPr>
              <w:tabs>
                <w:tab w:val="left" w:pos="335"/>
              </w:tabs>
              <w:jc w:val="both"/>
              <w:textAlignment w:val="baseline"/>
              <w:rPr>
                <w:sz w:val="12"/>
                <w:szCs w:val="12"/>
              </w:rPr>
            </w:pPr>
            <w:r w:rsidRPr="00FA3171">
              <w:t>В результате освоения дисциплины выпускник должен обладать следующими компетенциями</w:t>
            </w:r>
            <w:r>
              <w:t xml:space="preserve">: </w:t>
            </w:r>
          </w:p>
          <w:p w:rsidR="004C6D19" w:rsidRPr="00F950F9" w:rsidRDefault="004C6D19" w:rsidP="00BE7F81">
            <w:pPr>
              <w:shd w:val="clear" w:color="auto" w:fill="FFFFFF"/>
              <w:jc w:val="both"/>
              <w:rPr>
                <w:color w:val="000000"/>
              </w:rPr>
            </w:pPr>
            <w:r w:rsidRPr="00F950F9">
              <w:rPr>
                <w:color w:val="000000"/>
              </w:rPr>
              <w:t>- способность</w:t>
            </w:r>
            <w:r w:rsidR="00BE7F81">
              <w:rPr>
                <w:color w:val="000000"/>
              </w:rPr>
              <w:t>ю</w:t>
            </w:r>
            <w:r w:rsidRPr="00F950F9">
              <w:rPr>
                <w:color w:val="000000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4C6D19" w:rsidRPr="001A2A7B" w:rsidRDefault="004C6D19" w:rsidP="00BE7F81">
            <w:pPr>
              <w:autoSpaceDE w:val="0"/>
              <w:autoSpaceDN w:val="0"/>
              <w:adjustRightInd w:val="0"/>
              <w:jc w:val="both"/>
            </w:pPr>
            <w:r w:rsidRPr="00F950F9">
              <w:rPr>
                <w:color w:val="000000"/>
              </w:rPr>
              <w:t>-  владение навыками подготовки юридических документов (ПК-7)</w:t>
            </w:r>
          </w:p>
        </w:tc>
      </w:tr>
      <w:tr w:rsidR="004C6D19" w:rsidRPr="00395CAF" w:rsidTr="00843EC0">
        <w:trPr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4C6D19" w:rsidRPr="00FA3171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FA3171">
              <w:t xml:space="preserve">В результате освоения дисциплины </w:t>
            </w:r>
            <w:proofErr w:type="gramStart"/>
            <w:r w:rsidRPr="00FA3171">
              <w:t>обучающийся</w:t>
            </w:r>
            <w:proofErr w:type="gramEnd"/>
            <w:r w:rsidR="00BE7F81">
              <w:t xml:space="preserve"> должен</w:t>
            </w:r>
            <w:r w:rsidRPr="00FA3171">
              <w:t xml:space="preserve">: </w:t>
            </w:r>
          </w:p>
          <w:p w:rsidR="004C6D19" w:rsidRPr="00F950F9" w:rsidRDefault="004C6D19" w:rsidP="00843EC0">
            <w:pPr>
              <w:jc w:val="both"/>
              <w:rPr>
                <w:rFonts w:eastAsia="HiddenHorzOCR"/>
              </w:rPr>
            </w:pPr>
            <w:proofErr w:type="gramStart"/>
            <w:r w:rsidRPr="00F950F9">
              <w:rPr>
                <w:rFonts w:eastAsia="HiddenHorzOCR"/>
                <w:b/>
              </w:rPr>
              <w:t>Знать</w:t>
            </w:r>
            <w:r w:rsidRPr="00F950F9">
              <w:rPr>
                <w:rFonts w:eastAsia="HiddenHorzOCR"/>
              </w:rPr>
              <w:t xml:space="preserve">: </w:t>
            </w:r>
            <w:r w:rsidRPr="00F950F9">
              <w:t xml:space="preserve">понятие  альтернативных форм (способов) урегулирования споров, </w:t>
            </w:r>
            <w:r>
              <w:t xml:space="preserve">механизм </w:t>
            </w:r>
            <w:r w:rsidRPr="00F950F9">
              <w:t>реализации претензионного порядка урегулирования споров; особенности заключения судебных и внесудебных мировых соглашений, правовые последствия их утверждения судами общей юрисдикции, арбитражными судами; сущно</w:t>
            </w:r>
            <w:r>
              <w:t>сть медиации и основные правила, а также</w:t>
            </w:r>
            <w:r w:rsidRPr="00F950F9">
              <w:t xml:space="preserve"> стадии его проведения; понятие </w:t>
            </w:r>
            <w:r>
              <w:t>арбитража (третейского</w:t>
            </w:r>
            <w:r w:rsidRPr="00F950F9">
              <w:t xml:space="preserve"> производства</w:t>
            </w:r>
            <w:r>
              <w:t>)</w:t>
            </w:r>
            <w:r w:rsidRPr="00F950F9">
              <w:t>, предпосылки и формы взаимодействия государственных судов</w:t>
            </w:r>
            <w:r>
              <w:t xml:space="preserve"> и арбитража.</w:t>
            </w:r>
            <w:proofErr w:type="gramEnd"/>
          </w:p>
          <w:p w:rsidR="004C6D19" w:rsidRPr="00F950F9" w:rsidRDefault="004C6D19" w:rsidP="00843EC0">
            <w:pPr>
              <w:pStyle w:val="a5"/>
              <w:spacing w:after="0"/>
              <w:jc w:val="both"/>
              <w:rPr>
                <w:rFonts w:eastAsia="HiddenHorzOCR"/>
              </w:rPr>
            </w:pPr>
            <w:r w:rsidRPr="00F950F9">
              <w:rPr>
                <w:rFonts w:eastAsia="HiddenHorzOCR"/>
                <w:b/>
              </w:rPr>
              <w:t>Уметь</w:t>
            </w:r>
            <w:r w:rsidRPr="00F950F9">
              <w:rPr>
                <w:rFonts w:eastAsia="HiddenHorzOCR"/>
              </w:rPr>
              <w:t xml:space="preserve">: оперировать юридическими понятиями и категориями, анализировать юридические факты и возникающие в связи с ними правовые отношения, принимать решения и совершать юридические действия в </w:t>
            </w:r>
            <w:r>
              <w:rPr>
                <w:rFonts w:eastAsia="HiddenHorzOCR"/>
              </w:rPr>
              <w:t>точном соответствии с законом.</w:t>
            </w:r>
          </w:p>
          <w:p w:rsidR="004C6D19" w:rsidRPr="0067640F" w:rsidRDefault="004C6D19" w:rsidP="00BE7F81">
            <w:pPr>
              <w:autoSpaceDE w:val="0"/>
              <w:autoSpaceDN w:val="0"/>
              <w:adjustRightInd w:val="0"/>
              <w:jc w:val="both"/>
            </w:pPr>
            <w:r w:rsidRPr="00F950F9">
              <w:rPr>
                <w:rFonts w:eastAsia="HiddenHorzOCR"/>
                <w:b/>
              </w:rPr>
              <w:t>Владеть</w:t>
            </w:r>
            <w:r w:rsidRPr="00F950F9">
              <w:rPr>
                <w:rFonts w:eastAsia="HiddenHorzOCR"/>
              </w:rPr>
              <w:t xml:space="preserve">:  </w:t>
            </w:r>
            <w:r w:rsidR="00BE7F81" w:rsidRPr="00BE7F81">
              <w:t>навыками практического применения норм законодательства, регулирующего альтернативные процедуры урегулирования правовых споров, а также навыками составления медиативного соглашения, решения арбитража (третейского суда) и других юридических документов</w:t>
            </w:r>
            <w:r w:rsidR="00BE7F81">
              <w:t xml:space="preserve">. </w:t>
            </w:r>
          </w:p>
        </w:tc>
      </w:tr>
      <w:tr w:rsidR="004C6D19" w:rsidRPr="00395CAF" w:rsidTr="00843EC0">
        <w:trPr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4C6D19" w:rsidRPr="00C65DE1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5DE1">
              <w:rPr>
                <w:rFonts w:ascii="Times New Roman" w:hAnsi="Times New Roman" w:cs="Times New Roman"/>
                <w:bCs/>
              </w:rPr>
              <w:t xml:space="preserve">Понятие и виды </w:t>
            </w:r>
            <w:r w:rsidR="00BE7F81">
              <w:rPr>
                <w:rFonts w:ascii="Times New Roman" w:hAnsi="Times New Roman" w:cs="Times New Roman"/>
                <w:bCs/>
              </w:rPr>
              <w:t xml:space="preserve">негосударственных </w:t>
            </w:r>
            <w:r w:rsidRPr="00C65DE1">
              <w:rPr>
                <w:rFonts w:ascii="Times New Roman" w:hAnsi="Times New Roman" w:cs="Times New Roman"/>
                <w:bCs/>
              </w:rPr>
              <w:t xml:space="preserve">процедур урегулирования </w:t>
            </w:r>
            <w:r w:rsidR="00BE7F81">
              <w:rPr>
                <w:rFonts w:ascii="Times New Roman" w:hAnsi="Times New Roman" w:cs="Times New Roman"/>
                <w:bCs/>
              </w:rPr>
              <w:t xml:space="preserve">правовых </w:t>
            </w:r>
            <w:r w:rsidRPr="00C65DE1">
              <w:rPr>
                <w:rFonts w:ascii="Times New Roman" w:hAnsi="Times New Roman" w:cs="Times New Roman"/>
                <w:bCs/>
              </w:rPr>
              <w:t>споров.</w:t>
            </w:r>
          </w:p>
          <w:p w:rsidR="004C6D19" w:rsidRPr="00C65DE1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5DE1">
              <w:rPr>
                <w:rFonts w:ascii="Times New Roman" w:hAnsi="Times New Roman" w:cs="Times New Roman"/>
              </w:rPr>
              <w:t>Претензионный порядок.</w:t>
            </w:r>
          </w:p>
          <w:p w:rsidR="004C6D19" w:rsidRPr="00C65DE1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5DE1">
              <w:rPr>
                <w:rFonts w:ascii="Times New Roman" w:hAnsi="Times New Roman" w:cs="Times New Roman"/>
              </w:rPr>
              <w:t>Медиация (посредничество)</w:t>
            </w:r>
          </w:p>
          <w:p w:rsidR="004C6D19" w:rsidRPr="00390851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0851">
              <w:rPr>
                <w:rFonts w:ascii="Times New Roman" w:hAnsi="Times New Roman" w:cs="Times New Roman"/>
              </w:rPr>
              <w:t>История развития третейского разбирательства в России.</w:t>
            </w:r>
            <w:r w:rsidR="00390851">
              <w:rPr>
                <w:rFonts w:ascii="Times New Roman" w:hAnsi="Times New Roman" w:cs="Times New Roman"/>
              </w:rPr>
              <w:t xml:space="preserve"> </w:t>
            </w:r>
            <w:r w:rsidRPr="00390851">
              <w:rPr>
                <w:rFonts w:ascii="Times New Roman" w:hAnsi="Times New Roman" w:cs="Times New Roman"/>
              </w:rPr>
              <w:t>Компетенция третейских судов.</w:t>
            </w:r>
          </w:p>
          <w:p w:rsidR="004C6D19" w:rsidRPr="00C65DE1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5DE1">
              <w:rPr>
                <w:rFonts w:ascii="Times New Roman" w:hAnsi="Times New Roman" w:cs="Times New Roman"/>
              </w:rPr>
              <w:t>Арбитраж (третейское разбирательство)</w:t>
            </w:r>
            <w:r w:rsidR="00BE7F81">
              <w:rPr>
                <w:rFonts w:ascii="Times New Roman" w:hAnsi="Times New Roman" w:cs="Times New Roman"/>
              </w:rPr>
              <w:t>: порядок производства.</w:t>
            </w:r>
          </w:p>
          <w:p w:rsidR="004C6D19" w:rsidRPr="00303A4E" w:rsidRDefault="004C6D19" w:rsidP="004C6D19">
            <w:pPr>
              <w:pStyle w:val="a4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5DE1">
              <w:rPr>
                <w:rFonts w:ascii="Times New Roman" w:hAnsi="Times New Roman" w:cs="Times New Roman"/>
                <w:iCs/>
              </w:rPr>
              <w:t>Взаимодействие государственных судов и арбитража.</w:t>
            </w:r>
          </w:p>
        </w:tc>
      </w:tr>
      <w:tr w:rsidR="004C6D19" w:rsidRPr="00395CAF" w:rsidTr="00843EC0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4C6D19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 w:rsidRPr="001B589A">
              <w:rPr>
                <w:b/>
                <w:bCs/>
                <w:i/>
                <w:iCs/>
              </w:rPr>
              <w:t>Основ</w:t>
            </w:r>
            <w:r>
              <w:rPr>
                <w:b/>
                <w:bCs/>
                <w:i/>
                <w:iCs/>
              </w:rPr>
              <w:t>ная литература</w:t>
            </w:r>
            <w:r w:rsidRPr="00526D6C">
              <w:rPr>
                <w:b/>
                <w:bCs/>
              </w:rPr>
              <w:t>:</w:t>
            </w:r>
          </w:p>
          <w:p w:rsidR="004C6D19" w:rsidRPr="00C65DE1" w:rsidRDefault="004C6D19" w:rsidP="00843EC0">
            <w:pPr>
              <w:jc w:val="both"/>
            </w:pPr>
            <w:r w:rsidRPr="00C65DE1">
              <w:t>1.</w:t>
            </w:r>
            <w:r w:rsidRPr="00C65DE1">
              <w:rPr>
                <w:iCs/>
                <w:shd w:val="clear" w:color="auto" w:fill="FFFFFF"/>
              </w:rPr>
              <w:t>Скворцов, О. Ю. </w:t>
            </w:r>
            <w:r w:rsidRPr="00C65DE1">
              <w:rPr>
                <w:shd w:val="clear" w:color="auto" w:fill="FFFFFF"/>
              </w:rPr>
              <w:t>Арбитраж (третейское разбирательство) в Российской Федерации</w:t>
            </w:r>
            <w:proofErr w:type="gramStart"/>
            <w:r w:rsidRPr="00C65DE1">
              <w:rPr>
                <w:shd w:val="clear" w:color="auto" w:fill="FFFFFF"/>
              </w:rPr>
              <w:t xml:space="preserve"> :</w:t>
            </w:r>
            <w:proofErr w:type="gramEnd"/>
            <w:r w:rsidRPr="00C65DE1">
              <w:rPr>
                <w:shd w:val="clear" w:color="auto" w:fill="FFFFFF"/>
              </w:rPr>
              <w:t xml:space="preserve"> учебник </w:t>
            </w:r>
            <w:proofErr w:type="spellStart"/>
            <w:r w:rsidRPr="00C65DE1">
              <w:rPr>
                <w:shd w:val="clear" w:color="auto" w:fill="FFFFFF"/>
              </w:rPr>
              <w:t>длябакалавриата</w:t>
            </w:r>
            <w:proofErr w:type="spellEnd"/>
            <w:r w:rsidRPr="00C65DE1">
              <w:rPr>
                <w:shd w:val="clear" w:color="auto" w:fill="FFFFFF"/>
              </w:rPr>
              <w:t xml:space="preserve"> и магистратуры / О. Ю. Скворцов. — Москва</w:t>
            </w:r>
            <w:proofErr w:type="gramStart"/>
            <w:r w:rsidRPr="00C65DE1">
              <w:rPr>
                <w:shd w:val="clear" w:color="auto" w:fill="FFFFFF"/>
              </w:rPr>
              <w:t xml:space="preserve"> :</w:t>
            </w:r>
            <w:proofErr w:type="gramEnd"/>
            <w:r w:rsidRPr="00C65DE1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C65DE1">
              <w:rPr>
                <w:shd w:val="clear" w:color="auto" w:fill="FFFFFF"/>
              </w:rPr>
              <w:t>Юрайт</w:t>
            </w:r>
            <w:proofErr w:type="spellEnd"/>
            <w:r w:rsidRPr="00C65DE1">
              <w:rPr>
                <w:shd w:val="clear" w:color="auto" w:fill="FFFFFF"/>
              </w:rPr>
              <w:t>, 2019. — 239 с. — (Высшее образование). — ISBN 978-5-534-03280-2. — Текст</w:t>
            </w:r>
            <w:proofErr w:type="gramStart"/>
            <w:r w:rsidRPr="00C65DE1">
              <w:rPr>
                <w:shd w:val="clear" w:color="auto" w:fill="FFFFFF"/>
              </w:rPr>
              <w:t xml:space="preserve"> :</w:t>
            </w:r>
            <w:proofErr w:type="gramEnd"/>
            <w:r w:rsidRPr="00C65DE1">
              <w:rPr>
                <w:shd w:val="clear" w:color="auto" w:fill="FFFFFF"/>
              </w:rPr>
              <w:t xml:space="preserve"> электронный // ЭБС </w:t>
            </w:r>
            <w:proofErr w:type="spellStart"/>
            <w:r w:rsidRPr="00C65DE1">
              <w:rPr>
                <w:shd w:val="clear" w:color="auto" w:fill="FFFFFF"/>
              </w:rPr>
              <w:t>Юрайт</w:t>
            </w:r>
            <w:proofErr w:type="spellEnd"/>
            <w:r w:rsidRPr="00C65DE1">
              <w:rPr>
                <w:shd w:val="clear" w:color="auto" w:fill="FFFFFF"/>
              </w:rPr>
              <w:t xml:space="preserve"> [сайт</w:t>
            </w:r>
            <w:r w:rsidRPr="00C65DE1">
              <w:rPr>
                <w:color w:val="333333"/>
                <w:shd w:val="clear" w:color="auto" w:fill="FFFFFF"/>
              </w:rPr>
              <w:t>]. — URL: </w:t>
            </w:r>
            <w:hyperlink r:id="rId5" w:tgtFrame="_blank" w:history="1">
              <w:r w:rsidRPr="00C65DE1">
                <w:rPr>
                  <w:rStyle w:val="a3"/>
                  <w:color w:val="F18B00"/>
                  <w:shd w:val="clear" w:color="auto" w:fill="FFFFFF"/>
                </w:rPr>
                <w:t>https://www.biblio-online.ru/bcode/438505</w:t>
              </w:r>
            </w:hyperlink>
          </w:p>
          <w:p w:rsidR="004C6D19" w:rsidRPr="00C65DE1" w:rsidRDefault="004C6D19" w:rsidP="00843EC0">
            <w:pPr>
              <w:jc w:val="both"/>
            </w:pPr>
          </w:p>
          <w:p w:rsidR="004C6D19" w:rsidRPr="00C65DE1" w:rsidRDefault="004C6D19" w:rsidP="00843EC0">
            <w:pPr>
              <w:jc w:val="both"/>
            </w:pPr>
            <w:r w:rsidRPr="00C65DE1">
              <w:t>2.Минкина, Н.И. Медиация как альтернативный способ урегулирования конфликтов</w:t>
            </w:r>
            <w:proofErr w:type="gramStart"/>
            <w:r w:rsidRPr="00C65DE1">
              <w:t xml:space="preserve"> :</w:t>
            </w:r>
            <w:proofErr w:type="gramEnd"/>
            <w:r w:rsidRPr="00C65DE1">
              <w:t xml:space="preserve"> монография / Н.И. Минкина ; Алтайский филиал Российской академии народного хозяйства и государственной службы при Президенте Российской Федерации. - Москва</w:t>
            </w:r>
            <w:proofErr w:type="gramStart"/>
            <w:r w:rsidRPr="00C65DE1">
              <w:t xml:space="preserve"> ;</w:t>
            </w:r>
            <w:proofErr w:type="gramEnd"/>
            <w:r w:rsidRPr="00C65DE1">
              <w:t xml:space="preserve"> Берлин : </w:t>
            </w:r>
            <w:proofErr w:type="spellStart"/>
            <w:r w:rsidRPr="00C65DE1">
              <w:t>Директ-Медиа</w:t>
            </w:r>
            <w:proofErr w:type="spellEnd"/>
            <w:r w:rsidRPr="00C65DE1">
              <w:t xml:space="preserve">, 2017. - 159 с. - </w:t>
            </w:r>
            <w:proofErr w:type="spellStart"/>
            <w:r w:rsidRPr="00C65DE1">
              <w:t>Библиогр</w:t>
            </w:r>
            <w:proofErr w:type="spellEnd"/>
            <w:r w:rsidRPr="00C65DE1">
              <w:t>. в кн. - ISBN 978-5-4475-9468-8</w:t>
            </w:r>
            <w:proofErr w:type="gramStart"/>
            <w:r w:rsidRPr="00C65DE1">
              <w:t xml:space="preserve"> ;</w:t>
            </w:r>
            <w:proofErr w:type="gramEnd"/>
            <w:r w:rsidRPr="00C65DE1">
              <w:t xml:space="preserve"> То же [Электронный ресурс]. - URL: </w:t>
            </w:r>
            <w:hyperlink r:id="rId6" w:history="1">
              <w:r w:rsidRPr="00C65DE1">
                <w:rPr>
                  <w:rStyle w:val="a3"/>
                </w:rPr>
                <w:t>http://biblioclub.ru/index.php?page=book&amp;id=473260</w:t>
              </w:r>
            </w:hyperlink>
            <w:r w:rsidRPr="00C65DE1">
              <w:t> </w:t>
            </w:r>
          </w:p>
          <w:p w:rsidR="004C6D19" w:rsidRPr="00C65DE1" w:rsidRDefault="004C6D19" w:rsidP="00843EC0">
            <w:pPr>
              <w:jc w:val="both"/>
            </w:pPr>
          </w:p>
          <w:p w:rsidR="004C6D19" w:rsidRPr="00C65DE1" w:rsidRDefault="004C6D19" w:rsidP="00843EC0">
            <w:pPr>
              <w:jc w:val="both"/>
            </w:pPr>
            <w:r w:rsidRPr="00C65DE1">
              <w:t xml:space="preserve">3. Гражданский процесс: учеб. пособие для вузов/ под </w:t>
            </w:r>
            <w:proofErr w:type="spellStart"/>
            <w:proofErr w:type="gramStart"/>
            <w:r w:rsidRPr="00C65DE1">
              <w:t>ред</w:t>
            </w:r>
            <w:proofErr w:type="spellEnd"/>
            <w:proofErr w:type="gramEnd"/>
            <w:r w:rsidRPr="00C65DE1">
              <w:t xml:space="preserve"> М.Ю. Лебедева – 8-е изд., </w:t>
            </w:r>
            <w:proofErr w:type="spellStart"/>
            <w:r w:rsidRPr="00C65DE1">
              <w:t>перераб</w:t>
            </w:r>
            <w:proofErr w:type="spellEnd"/>
            <w:r w:rsidRPr="00C65DE1">
              <w:t xml:space="preserve">. </w:t>
            </w:r>
            <w:proofErr w:type="gramStart"/>
            <w:r w:rsidRPr="00C65DE1">
              <w:t xml:space="preserve">И доп. – М.: </w:t>
            </w:r>
            <w:proofErr w:type="spellStart"/>
            <w:r w:rsidRPr="00C65DE1">
              <w:t>Из-во</w:t>
            </w:r>
            <w:proofErr w:type="spellEnd"/>
            <w:r w:rsidRPr="00C65DE1">
              <w:t xml:space="preserve"> </w:t>
            </w:r>
            <w:proofErr w:type="spellStart"/>
            <w:r w:rsidRPr="00C65DE1">
              <w:t>Юрайт</w:t>
            </w:r>
            <w:proofErr w:type="spellEnd"/>
            <w:r w:rsidRPr="00C65DE1">
              <w:t xml:space="preserve"> ,2019 – 231 с. – (Серия:</w:t>
            </w:r>
            <w:proofErr w:type="gramEnd"/>
            <w:r w:rsidRPr="00C65DE1">
              <w:t xml:space="preserve"> </w:t>
            </w:r>
            <w:proofErr w:type="gramStart"/>
            <w:r w:rsidRPr="00C65DE1">
              <w:t>Университеты России).</w:t>
            </w:r>
            <w:proofErr w:type="gramEnd"/>
            <w:r w:rsidRPr="00C65DE1">
              <w:t xml:space="preserve"> </w:t>
            </w:r>
            <w:r w:rsidRPr="00C65DE1">
              <w:rPr>
                <w:shd w:val="clear" w:color="auto" w:fill="FFFFFF"/>
              </w:rPr>
              <w:t>URL:</w:t>
            </w:r>
            <w:hyperlink r:id="rId7" w:history="1">
              <w:r w:rsidRPr="00C65DE1">
                <w:rPr>
                  <w:rStyle w:val="a3"/>
                  <w:rFonts w:eastAsia="Calibri"/>
                </w:rPr>
                <w:t>https://biblio-online.ru/viewer/grazhdanskiy-process-431068</w:t>
              </w:r>
            </w:hyperlink>
          </w:p>
          <w:p w:rsidR="004C6D19" w:rsidRPr="00BC55FD" w:rsidRDefault="004C6D19" w:rsidP="00843EC0">
            <w:pPr>
              <w:ind w:left="177"/>
              <w:jc w:val="both"/>
              <w:rPr>
                <w:rFonts w:eastAsia="Calibri"/>
                <w:lang w:eastAsia="en-US"/>
              </w:rPr>
            </w:pPr>
          </w:p>
          <w:p w:rsidR="004C6D19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4C6D19" w:rsidRPr="00C04249" w:rsidRDefault="004C6D19" w:rsidP="00843EC0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C04249">
              <w:rPr>
                <w:sz w:val="24"/>
                <w:szCs w:val="24"/>
                <w:lang w:val="ru-RU" w:eastAsia="ru-RU"/>
              </w:rPr>
              <w:t>- Официальный сайт компании «Консультант Плюс» (</w:t>
            </w:r>
            <w:hyperlink r:id="rId8" w:history="1">
              <w:r w:rsidRPr="00C04249">
                <w:rPr>
                  <w:rStyle w:val="a3"/>
                  <w:sz w:val="24"/>
                  <w:szCs w:val="24"/>
                  <w:lang w:val="ru-RU" w:eastAsia="ru-RU"/>
                </w:rPr>
                <w:t>www.сonsultant.ru</w:t>
              </w:r>
            </w:hyperlink>
            <w:r w:rsidRPr="00C04249">
              <w:rPr>
                <w:sz w:val="24"/>
                <w:szCs w:val="24"/>
                <w:lang w:val="ru-RU" w:eastAsia="ru-RU"/>
              </w:rPr>
              <w:t>)</w:t>
            </w:r>
          </w:p>
          <w:p w:rsidR="004C6D19" w:rsidRPr="00C04249" w:rsidRDefault="004C6D19" w:rsidP="00843EC0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C04249">
              <w:rPr>
                <w:sz w:val="24"/>
                <w:szCs w:val="24"/>
                <w:lang w:val="ru-RU" w:eastAsia="ru-RU"/>
              </w:rPr>
              <w:t>- Официальный сайт компании «Гарант» (</w:t>
            </w:r>
            <w:hyperlink r:id="rId9" w:history="1">
              <w:r w:rsidRPr="00C04249">
                <w:rPr>
                  <w:rStyle w:val="a3"/>
                  <w:sz w:val="24"/>
                  <w:szCs w:val="24"/>
                  <w:lang w:val="ru-RU" w:eastAsia="ru-RU"/>
                </w:rPr>
                <w:t>www.garant.ru</w:t>
              </w:r>
            </w:hyperlink>
            <w:r w:rsidRPr="00C04249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:rsidR="004C6D19" w:rsidRPr="00C04249" w:rsidRDefault="004C6D19" w:rsidP="00843EC0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C04249">
              <w:rPr>
                <w:sz w:val="24"/>
                <w:szCs w:val="24"/>
                <w:lang w:val="ru-RU" w:eastAsia="ru-RU"/>
              </w:rPr>
              <w:t>- Официальный интернет-портал правовой информации (</w:t>
            </w:r>
            <w:hyperlink r:id="rId10" w:history="1">
              <w:r w:rsidRPr="00C04249">
                <w:rPr>
                  <w:rStyle w:val="a3"/>
                  <w:sz w:val="24"/>
                  <w:szCs w:val="24"/>
                  <w:lang w:val="ru-RU" w:eastAsia="ru-RU"/>
                </w:rPr>
                <w:t>http://www.pravo.gov.ru</w:t>
              </w:r>
            </w:hyperlink>
            <w:r w:rsidRPr="00C04249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:rsidR="004C6D19" w:rsidRPr="00C04249" w:rsidRDefault="004C6D19" w:rsidP="00843EC0">
            <w:pPr>
              <w:pStyle w:val="a7"/>
              <w:rPr>
                <w:sz w:val="24"/>
                <w:szCs w:val="24"/>
                <w:lang w:val="ru-RU" w:eastAsia="ru-RU"/>
              </w:rPr>
            </w:pPr>
            <w:r w:rsidRPr="00C04249">
              <w:rPr>
                <w:sz w:val="24"/>
                <w:szCs w:val="24"/>
                <w:lang w:val="ru-RU" w:eastAsia="ru-RU"/>
              </w:rPr>
              <w:t xml:space="preserve">- Юридическая Россия (http://law.edu.ru) – Большая российская юридическая энциклопедия (http://www.encyclopedia.ru/ </w:t>
            </w:r>
            <w:proofErr w:type="spellStart"/>
            <w:r w:rsidRPr="00C04249">
              <w:rPr>
                <w:sz w:val="24"/>
                <w:szCs w:val="24"/>
                <w:lang w:val="ru-RU" w:eastAsia="ru-RU"/>
              </w:rPr>
              <w:t>internet</w:t>
            </w:r>
            <w:proofErr w:type="spellEnd"/>
            <w:r w:rsidRPr="00C04249">
              <w:rPr>
                <w:sz w:val="24"/>
                <w:szCs w:val="24"/>
                <w:lang w:val="ru-RU" w:eastAsia="ru-RU"/>
              </w:rPr>
              <w:t>/bryue.html)</w:t>
            </w:r>
          </w:p>
          <w:p w:rsidR="004C6D19" w:rsidRPr="00BC55FD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4C6D19" w:rsidRPr="00FA3171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4C6D19" w:rsidRPr="00FA3171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t>-</w:t>
            </w:r>
            <w:r w:rsidRPr="00FA3171">
              <w:rPr>
                <w:b/>
                <w:bCs/>
                <w:i/>
                <w:iCs/>
              </w:rPr>
              <w:t xml:space="preserve">   </w:t>
            </w:r>
            <w:r w:rsidRPr="00FA3171">
              <w:t xml:space="preserve">лекционная аудитория, оборудованная компьютером и </w:t>
            </w:r>
            <w:proofErr w:type="spellStart"/>
            <w:r w:rsidRPr="00FA3171">
              <w:t>мультимедийным</w:t>
            </w:r>
            <w:proofErr w:type="spellEnd"/>
            <w:r w:rsidRPr="00FA3171">
              <w:t xml:space="preserve"> проектором; </w:t>
            </w:r>
          </w:p>
          <w:p w:rsidR="004C6D19" w:rsidRPr="00FA3171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</w:pPr>
            <w:r w:rsidRPr="00FA3171">
              <w:t>- лицензионное программное обеспечение: ОС </w:t>
            </w:r>
            <w:proofErr w:type="spellStart"/>
            <w:r w:rsidRPr="00FA3171">
              <w:t>Microsoft</w:t>
            </w:r>
            <w:proofErr w:type="spellEnd"/>
            <w:r w:rsidRPr="00FA3171">
              <w:t xml:space="preserve"> </w:t>
            </w:r>
            <w:proofErr w:type="spellStart"/>
            <w:r w:rsidRPr="00FA3171">
              <w:t>Windows</w:t>
            </w:r>
            <w:proofErr w:type="spellEnd"/>
            <w:r w:rsidRPr="00FA3171">
              <w:t xml:space="preserve"> XP/7, офисный пакет </w:t>
            </w:r>
            <w:proofErr w:type="spellStart"/>
            <w:r w:rsidRPr="00FA3171">
              <w:t>Microsoft</w:t>
            </w:r>
            <w:proofErr w:type="spellEnd"/>
            <w:r w:rsidRPr="00FA3171">
              <w:t xml:space="preserve"> </w:t>
            </w:r>
            <w:proofErr w:type="spellStart"/>
            <w:r w:rsidRPr="00FA3171">
              <w:t>Office</w:t>
            </w:r>
            <w:proofErr w:type="spellEnd"/>
            <w:r w:rsidRPr="00FA3171">
              <w:t xml:space="preserve"> 2007; </w:t>
            </w:r>
          </w:p>
          <w:p w:rsidR="004C6D19" w:rsidRPr="00925E80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A3171">
              <w:t>-    канал связи с Интернетом.</w:t>
            </w:r>
            <w:r w:rsidRPr="009A220E">
              <w:t>  </w:t>
            </w:r>
          </w:p>
        </w:tc>
      </w:tr>
      <w:tr w:rsidR="004C6D19" w:rsidRPr="00395CAF" w:rsidTr="00843EC0">
        <w:trPr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</w:t>
            </w:r>
            <w:r>
              <w:rPr>
                <w:b/>
                <w:bCs/>
              </w:rPr>
              <w:t xml:space="preserve">нд оценочных средств </w:t>
            </w:r>
            <w:r w:rsidRPr="00E466A9">
              <w:rPr>
                <w:b/>
                <w:bCs/>
              </w:rPr>
              <w:t xml:space="preserve">текущего контроля успеваемости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515" w:type="dxa"/>
            <w:vAlign w:val="center"/>
          </w:tcPr>
          <w:p w:rsidR="004C6D19" w:rsidRPr="002F093E" w:rsidRDefault="004C6D19" w:rsidP="00843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 xml:space="preserve"> </w:t>
            </w:r>
            <w:r w:rsidRPr="002F093E">
              <w:rPr>
                <w:rFonts w:ascii="Times New Roman CYR" w:hAnsi="Times New Roman CYR" w:cs="Times New Roman CYR"/>
                <w:bCs/>
              </w:rPr>
              <w:t xml:space="preserve">Текущий контроль знаний осуществляется преподавателем в форме: </w:t>
            </w:r>
          </w:p>
          <w:p w:rsidR="004C6D19" w:rsidRPr="009A220E" w:rsidRDefault="004C6D19" w:rsidP="00843EC0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rFonts w:ascii="Times New Roman CYR" w:hAnsi="Times New Roman CYR" w:cs="Times New Roman CYR"/>
              </w:rPr>
              <w:t>опроса обучающихся, тестовых заданий, деловой игры, решения практических задач, проведения круглых столов, написания рефератов, составления правовых документов.</w:t>
            </w:r>
          </w:p>
        </w:tc>
      </w:tr>
      <w:tr w:rsidR="004C6D19" w:rsidRPr="00395CAF" w:rsidTr="00843EC0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4C6D19" w:rsidRPr="00E466A9" w:rsidRDefault="004C6D19" w:rsidP="00843EC0">
            <w:pPr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E466A9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4C6D19" w:rsidRPr="009A220E" w:rsidRDefault="004C6D19" w:rsidP="00843EC0">
            <w:pPr>
              <w:tabs>
                <w:tab w:val="left" w:pos="335"/>
              </w:tabs>
              <w:jc w:val="both"/>
              <w:textAlignment w:val="baseline"/>
              <w:rPr>
                <w:sz w:val="12"/>
                <w:szCs w:val="12"/>
              </w:rPr>
            </w:pPr>
            <w:r>
              <w:t xml:space="preserve">Зачет </w:t>
            </w:r>
            <w:r w:rsidRPr="009A220E">
              <w:t> </w:t>
            </w:r>
          </w:p>
        </w:tc>
      </w:tr>
    </w:tbl>
    <w:p w:rsidR="004C6D19" w:rsidRDefault="004C6D19" w:rsidP="004C6D19">
      <w:pPr>
        <w:spacing w:before="600"/>
        <w:textAlignment w:val="baseline"/>
      </w:pPr>
    </w:p>
    <w:p w:rsidR="00C97F17" w:rsidRDefault="00C97F17"/>
    <w:sectPr w:rsidR="00C97F17" w:rsidSect="0014104B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275"/>
    <w:multiLevelType w:val="hybridMultilevel"/>
    <w:tmpl w:val="3904E08C"/>
    <w:lvl w:ilvl="0" w:tplc="074C4004">
      <w:start w:val="1"/>
      <w:numFmt w:val="decimal"/>
      <w:lvlText w:val="%1."/>
      <w:lvlJc w:val="left"/>
      <w:pPr>
        <w:ind w:left="53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19"/>
    <w:rsid w:val="00390851"/>
    <w:rsid w:val="00417035"/>
    <w:rsid w:val="004C6D19"/>
    <w:rsid w:val="00BE7F81"/>
    <w:rsid w:val="00C97F17"/>
    <w:rsid w:val="00D04FD4"/>
    <w:rsid w:val="00F2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19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D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Body Text"/>
    <w:basedOn w:val="a"/>
    <w:link w:val="a6"/>
    <w:rsid w:val="004C6D19"/>
    <w:pPr>
      <w:spacing w:after="120"/>
    </w:pPr>
  </w:style>
  <w:style w:type="character" w:customStyle="1" w:styleId="a6">
    <w:name w:val="Основной текст Знак"/>
    <w:basedOn w:val="a0"/>
    <w:link w:val="a5"/>
    <w:rsid w:val="004C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ОПРОСЫ"/>
    <w:basedOn w:val="a"/>
    <w:link w:val="a8"/>
    <w:autoRedefine/>
    <w:uiPriority w:val="99"/>
    <w:rsid w:val="004C6D19"/>
    <w:pPr>
      <w:ind w:left="720"/>
      <w:contextualSpacing/>
      <w:jc w:val="both"/>
    </w:pPr>
    <w:rPr>
      <w:rFonts w:eastAsia="Calibri"/>
      <w:sz w:val="28"/>
      <w:szCs w:val="28"/>
      <w:lang/>
    </w:rPr>
  </w:style>
  <w:style w:type="character" w:customStyle="1" w:styleId="a8">
    <w:name w:val="ВОПРОСЫ Знак"/>
    <w:link w:val="a7"/>
    <w:uiPriority w:val="99"/>
    <w:locked/>
    <w:rsid w:val="004C6D19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grazhdanskiy-process-431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732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38505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2019-10-15T10:20:00Z</dcterms:created>
  <dcterms:modified xsi:type="dcterms:W3CDTF">2019-10-15T11:35:00Z</dcterms:modified>
</cp:coreProperties>
</file>