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C7558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7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B86170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8617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86170" w:rsidRPr="00B86170">
        <w:rPr>
          <w:rFonts w:ascii="Times New Roman" w:hAnsi="Times New Roman" w:cs="Times New Roman"/>
          <w:b/>
          <w:sz w:val="24"/>
          <w:szCs w:val="24"/>
        </w:rPr>
        <w:t>Тактика судебного следствия</w:t>
      </w:r>
      <w:r w:rsidR="009F71EE" w:rsidRPr="00B8617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86170" w:rsidRDefault="00B86170" w:rsidP="00A31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Уяснение современного состояния и актуальных проблем тактики поддержания государственного обвинения, тактики защиты в суде, тактических приемов проведения судебного следствия, специфики ознакомления с материалами дела.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86170" w:rsidRDefault="00B86170" w:rsidP="00B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Дисциплина «Тактика судебного следствия» относится к вариативной части (дисциплина по выбору) (Б</w:t>
            </w:r>
            <w:proofErr w:type="gramStart"/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.В.ДВ.4.1) учебного плана по специальности 40.05.04 Судебная и прокурорская деятельность</w:t>
            </w:r>
            <w:r w:rsidR="00232F2A">
              <w:rPr>
                <w:rFonts w:ascii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170" w:rsidRPr="0022797F" w:rsidRDefault="00B86170" w:rsidP="00B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Способность участвовать в рассмотрении дел судами (ПСК-2.3)</w:t>
            </w:r>
          </w:p>
          <w:p w:rsidR="00B86170" w:rsidRPr="0022797F" w:rsidRDefault="00B86170" w:rsidP="00B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Способность соблюдать Кодекс этики прокурорского работника Российской Федерации, а также ограничения, запреты и обязанности, связанные с прохождением службы в органах прокуратуры Российской Федерации, установленные законодательством Российской Федерации в области противодействия коррупции (ПСК-2.8)</w:t>
            </w:r>
          </w:p>
          <w:p w:rsidR="005F5FCA" w:rsidRPr="001C7558" w:rsidRDefault="00B86170" w:rsidP="00B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давать квалифицированные юридические заключения и консультации в рамках своей профессиональной деятельности (ПК-17)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B86170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усвоения дисциплины студент должен</w:t>
            </w:r>
          </w:p>
          <w:p w:rsidR="00D42751" w:rsidRPr="00BB6B82" w:rsidRDefault="00D42751" w:rsidP="00B86170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Знать: </w:t>
            </w:r>
          </w:p>
          <w:p w:rsidR="00D42751" w:rsidRPr="00BB6B82" w:rsidRDefault="00B86170" w:rsidP="00B86170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з</w:t>
            </w:r>
            <w:r w:rsidR="00D42751" w:rsidRPr="00BB6B8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, структуру</w:t>
            </w:r>
            <w:r w:rsidR="00D42751" w:rsidRPr="00BB6B8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 xml:space="preserve"> и содержание</w:t>
            </w:r>
            <w:r w:rsidR="00D42751"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 </w:t>
            </w:r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>стадии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разбирательства</w:t>
            </w:r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2751" w:rsidRDefault="00D42751" w:rsidP="00B86170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общие условия судебного разбирательства;</w:t>
            </w:r>
          </w:p>
          <w:p w:rsidR="00B86170" w:rsidRPr="00BB6B82" w:rsidRDefault="00B86170" w:rsidP="00B86170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процессуальные права и обязанности участников уголовного процесса;</w:t>
            </w:r>
          </w:p>
          <w:p w:rsidR="00D42751" w:rsidRPr="00BB6B82" w:rsidRDefault="00D42751" w:rsidP="00B861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B86170" w:rsidRPr="00B86170">
              <w:rPr>
                <w:rFonts w:ascii="Times New Roman" w:hAnsi="Times New Roman" w:cs="Times New Roman"/>
                <w:sz w:val="24"/>
                <w:szCs w:val="24"/>
              </w:rPr>
              <w:t>выбирать и правильно применять тактические приемы при производстве различных судебных действий</w:t>
            </w:r>
          </w:p>
          <w:p w:rsidR="00D42751" w:rsidRPr="00BB6B82" w:rsidRDefault="00D42751" w:rsidP="00B861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214E67" w:rsidRPr="001C7558" w:rsidRDefault="00D42751" w:rsidP="00B86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B86170">
              <w:rPr>
                <w:rFonts w:ascii="Times New Roman" w:hAnsi="Times New Roman" w:cs="Times New Roman"/>
                <w:sz w:val="24"/>
                <w:szCs w:val="24"/>
              </w:rPr>
              <w:t>планирования судебного следствия, участия в исследовании доказательств в ходе судебного следствия.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170" w:rsidRPr="00B86170" w:rsidRDefault="00B86170" w:rsidP="00B86170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Изучение материалов уголовного дела</w:t>
            </w:r>
          </w:p>
          <w:p w:rsidR="00B86170" w:rsidRPr="00B86170" w:rsidRDefault="00B86170" w:rsidP="00B86170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Тактика участия в судебном следствии стороны защиты</w:t>
            </w:r>
          </w:p>
          <w:p w:rsidR="00B86170" w:rsidRPr="00B86170" w:rsidRDefault="00B86170" w:rsidP="00B86170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Тактика участия в судебном следствии стороны обвинения</w:t>
            </w:r>
          </w:p>
          <w:p w:rsidR="00C4377A" w:rsidRPr="00D42751" w:rsidRDefault="00B86170" w:rsidP="00B86170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86170">
              <w:rPr>
                <w:rFonts w:ascii="Times New Roman" w:hAnsi="Times New Roman" w:cs="Times New Roman"/>
                <w:sz w:val="24"/>
                <w:szCs w:val="24"/>
              </w:rPr>
              <w:t>Тактика проведения следственных действий в судебном заседании</w:t>
            </w:r>
          </w:p>
        </w:tc>
      </w:tr>
      <w:tr w:rsidR="009F71EE" w:rsidRPr="001C7558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Pr="00BB6B82" w:rsidRDefault="00D42751" w:rsidP="00D42751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232F2A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Б. Булатов [и др.] ; под редакцией Б. Б. Булатова, А. М. Баранова. — 7-е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567 с. — (Высшее образование). — ISBN 978-5-534-12018-9.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https://biblio-online.ru/bcode/446666 </w:t>
            </w:r>
          </w:p>
          <w:p w:rsidR="00232F2A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Н. С. 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С.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Францифоров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, 2019. —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 с. — (Высшее образование). — ISBN 978-5-534-09269-1.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https://biblio-online.ru/bcode/427524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/ А. А. Усачев [и др.] ; под редакцией А. А. Усачева. — 5-е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468 с. — (Бакалавр и специалист). — ISBN 978-5-534-08759-8.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https://biblio-online.ru/bcode/431953 </w:t>
            </w:r>
          </w:p>
          <w:p w:rsidR="00232F2A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Гриненко, А. В. 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/ А. В. Гриненко. — 6-е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286 с. — (Высшее образование). — ISBN 978-5-534-08719-2.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https://biblio-online.ru/bcode/431949 </w:t>
            </w:r>
          </w:p>
          <w:p w:rsidR="00232F2A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Уголовно-процессуальные акты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Г. В. Стародубова [и др.] ; под редакцией Г. В. Стародубовой. — 2-е изд. — Москва : 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446 с. — (Бакалавр.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978-5-534-05275-6.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https://biblio-online.ru/bcode/441270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 современной России. Проблемные лекции в 2 т. Том 1. Общие положения уголовного судопроизводства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366 с. — (Авторский учебник). — ISBN 978-5-534-02249-0.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https://biblio-online.ru/bcode/438096 </w:t>
            </w:r>
          </w:p>
          <w:p w:rsidR="00232F2A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 современной России. Проблемные лекции в 2 т. Том 2. Досудебное и судебное производство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222 с. — (Авторский учебник). — ISBN 978-5-534-02251-3.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https://biblio-online.ru/bcode/438097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D42751" w:rsidRPr="00BB6B82" w:rsidRDefault="005F4C67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42751" w:rsidRPr="00BB6B82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www.sledcom.ru – Следственный комитет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www.sudrf.ru – Государственная автоматизированная система «Правосудие».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www.iuaj.net – Международная Ассоциация Содействия Правосудию.</w:t>
            </w:r>
          </w:p>
          <w:p w:rsidR="00D42751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www.law.edu.ru – Федеральный правовой портал «Юридическая Россия».</w:t>
            </w:r>
          </w:p>
          <w:p w:rsidR="00D42751" w:rsidRPr="00284FB9" w:rsidRDefault="00D42751" w:rsidP="00D42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D42751" w:rsidRPr="00284FB9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D42751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вопросы, </w:t>
            </w:r>
            <w:r w:rsidR="00B8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задания, тесты, </w:t>
            </w:r>
            <w:bookmarkStart w:id="0" w:name="_GoBack"/>
            <w:bookmarkEnd w:id="0"/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рефераты</w:t>
            </w:r>
          </w:p>
        </w:tc>
      </w:tr>
      <w:tr w:rsidR="009F71EE" w:rsidRPr="001C7558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6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34146"/>
    <w:rsid w:val="001C7558"/>
    <w:rsid w:val="00214E67"/>
    <w:rsid w:val="00232F2A"/>
    <w:rsid w:val="00284FB9"/>
    <w:rsid w:val="0030403A"/>
    <w:rsid w:val="003678B7"/>
    <w:rsid w:val="003C084D"/>
    <w:rsid w:val="004107A1"/>
    <w:rsid w:val="005F4C67"/>
    <w:rsid w:val="005F5FCA"/>
    <w:rsid w:val="008A0427"/>
    <w:rsid w:val="008D2A44"/>
    <w:rsid w:val="009F71EE"/>
    <w:rsid w:val="00A31BCA"/>
    <w:rsid w:val="00B422DD"/>
    <w:rsid w:val="00B86170"/>
    <w:rsid w:val="00BB6B82"/>
    <w:rsid w:val="00C4377A"/>
    <w:rsid w:val="00C64CDF"/>
    <w:rsid w:val="00CA6A9F"/>
    <w:rsid w:val="00D42751"/>
    <w:rsid w:val="00D4690E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B7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2019-09-24T17:53:00Z</dcterms:created>
  <dcterms:modified xsi:type="dcterms:W3CDTF">2019-10-24T12:10:00Z</dcterms:modified>
</cp:coreProperties>
</file>